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535DF" w14:textId="77777777" w:rsidR="00405B07" w:rsidRPr="00405B07" w:rsidRDefault="00405B07" w:rsidP="00405B07">
      <w:pPr>
        <w:spacing w:after="0" w:line="240" w:lineRule="auto"/>
        <w:rPr>
          <w:rFonts w:ascii="Calibri" w:eastAsia="Times New Roman" w:hAnsi="Calibri" w:cs="Calibri"/>
          <w:lang w:val="en-US" w:eastAsia="en-AU"/>
        </w:rPr>
      </w:pPr>
    </w:p>
    <w:p w14:paraId="35507D89" w14:textId="05C32959" w:rsidR="00405B07" w:rsidRDefault="00405B07" w:rsidP="00405B07">
      <w:pPr>
        <w:spacing w:after="0" w:line="240" w:lineRule="auto"/>
        <w:rPr>
          <w:rFonts w:ascii="Calibri" w:eastAsia="Times New Roman" w:hAnsi="Calibri" w:cs="Calibri"/>
          <w:lang w:val="en-US" w:eastAsia="en-AU"/>
        </w:rPr>
      </w:pPr>
      <w:r w:rsidRPr="00405B07">
        <w:rPr>
          <w:rFonts w:ascii="Calibri" w:eastAsia="Times New Roman" w:hAnsi="Calibri" w:cs="Calibri"/>
          <w:lang w:val="en-US" w:eastAsia="en-AU"/>
        </w:rPr>
        <w:t>The riding fee in the UAE is AED600</w:t>
      </w:r>
      <w:r>
        <w:rPr>
          <w:rFonts w:ascii="Calibri" w:eastAsia="Times New Roman" w:hAnsi="Calibri" w:cs="Calibri"/>
          <w:lang w:val="en-US" w:eastAsia="en-AU"/>
        </w:rPr>
        <w:t xml:space="preserve"> (</w:t>
      </w:r>
      <w:r w:rsidR="007324F1">
        <w:rPr>
          <w:rFonts w:ascii="Calibri" w:eastAsia="Times New Roman" w:hAnsi="Calibri" w:cs="Calibri"/>
          <w:lang w:val="en-US" w:eastAsia="en-AU"/>
        </w:rPr>
        <w:t xml:space="preserve">AUD </w:t>
      </w:r>
      <w:r>
        <w:rPr>
          <w:rFonts w:ascii="Calibri" w:eastAsia="Times New Roman" w:hAnsi="Calibri" w:cs="Calibri"/>
          <w:lang w:val="en-US" w:eastAsia="en-AU"/>
        </w:rPr>
        <w:t>$2</w:t>
      </w:r>
      <w:r w:rsidR="00BC27A9">
        <w:rPr>
          <w:rFonts w:ascii="Calibri" w:eastAsia="Times New Roman" w:hAnsi="Calibri" w:cs="Calibri"/>
          <w:lang w:val="en-US" w:eastAsia="en-AU"/>
        </w:rPr>
        <w:t>45</w:t>
      </w:r>
      <w:r>
        <w:rPr>
          <w:rFonts w:ascii="Calibri" w:eastAsia="Times New Roman" w:hAnsi="Calibri" w:cs="Calibri"/>
          <w:lang w:val="en-US" w:eastAsia="en-AU"/>
        </w:rPr>
        <w:t>)</w:t>
      </w:r>
      <w:r w:rsidRPr="00405B07">
        <w:rPr>
          <w:rFonts w:ascii="Calibri" w:eastAsia="Times New Roman" w:hAnsi="Calibri" w:cs="Calibri"/>
          <w:lang w:val="en-US" w:eastAsia="en-AU"/>
        </w:rPr>
        <w:t>. Of this fee, AED100</w:t>
      </w:r>
      <w:r>
        <w:rPr>
          <w:rFonts w:ascii="Calibri" w:eastAsia="Times New Roman" w:hAnsi="Calibri" w:cs="Calibri"/>
          <w:lang w:val="en-US" w:eastAsia="en-AU"/>
        </w:rPr>
        <w:t xml:space="preserve"> (</w:t>
      </w:r>
      <w:r w:rsidR="007324F1">
        <w:rPr>
          <w:rFonts w:ascii="Calibri" w:eastAsia="Times New Roman" w:hAnsi="Calibri" w:cs="Calibri"/>
          <w:lang w:val="en-US" w:eastAsia="en-AU"/>
        </w:rPr>
        <w:t xml:space="preserve">AUD </w:t>
      </w:r>
      <w:r>
        <w:rPr>
          <w:rFonts w:ascii="Calibri" w:eastAsia="Times New Roman" w:hAnsi="Calibri" w:cs="Calibri"/>
          <w:lang w:val="en-US" w:eastAsia="en-AU"/>
        </w:rPr>
        <w:t>$</w:t>
      </w:r>
      <w:r w:rsidR="00AB278F">
        <w:rPr>
          <w:rFonts w:ascii="Calibri" w:eastAsia="Times New Roman" w:hAnsi="Calibri" w:cs="Calibri"/>
          <w:lang w:val="en-US" w:eastAsia="en-AU"/>
        </w:rPr>
        <w:t>41</w:t>
      </w:r>
      <w:r>
        <w:rPr>
          <w:rFonts w:ascii="Calibri" w:eastAsia="Times New Roman" w:hAnsi="Calibri" w:cs="Calibri"/>
          <w:lang w:val="en-US" w:eastAsia="en-AU"/>
        </w:rPr>
        <w:t>)</w:t>
      </w:r>
      <w:r w:rsidRPr="00405B07">
        <w:rPr>
          <w:rFonts w:ascii="Calibri" w:eastAsia="Times New Roman" w:hAnsi="Calibri" w:cs="Calibri"/>
          <w:lang w:val="en-US" w:eastAsia="en-AU"/>
        </w:rPr>
        <w:t xml:space="preserve"> is retained by the Emirates Racing Authority to pay for insurance. This results in a rider receiving AED500</w:t>
      </w:r>
      <w:r w:rsidR="00982C4D">
        <w:rPr>
          <w:rFonts w:ascii="Calibri" w:eastAsia="Times New Roman" w:hAnsi="Calibri" w:cs="Calibri"/>
          <w:lang w:val="en-US" w:eastAsia="en-AU"/>
        </w:rPr>
        <w:t xml:space="preserve"> (</w:t>
      </w:r>
      <w:r w:rsidR="007324F1">
        <w:rPr>
          <w:rFonts w:ascii="Calibri" w:eastAsia="Times New Roman" w:hAnsi="Calibri" w:cs="Calibri"/>
          <w:lang w:val="en-US" w:eastAsia="en-AU"/>
        </w:rPr>
        <w:t xml:space="preserve">AUD </w:t>
      </w:r>
      <w:r w:rsidR="00982C4D">
        <w:rPr>
          <w:rFonts w:ascii="Calibri" w:eastAsia="Times New Roman" w:hAnsi="Calibri" w:cs="Calibri"/>
          <w:lang w:val="en-US" w:eastAsia="en-AU"/>
        </w:rPr>
        <w:t>$</w:t>
      </w:r>
      <w:r w:rsidR="00E453AC">
        <w:rPr>
          <w:rFonts w:ascii="Calibri" w:eastAsia="Times New Roman" w:hAnsi="Calibri" w:cs="Calibri"/>
          <w:lang w:val="en-US" w:eastAsia="en-AU"/>
        </w:rPr>
        <w:t>205</w:t>
      </w:r>
      <w:r w:rsidR="00982C4D">
        <w:rPr>
          <w:rFonts w:ascii="Calibri" w:eastAsia="Times New Roman" w:hAnsi="Calibri" w:cs="Calibri"/>
          <w:lang w:val="en-US" w:eastAsia="en-AU"/>
        </w:rPr>
        <w:t>)</w:t>
      </w:r>
      <w:r w:rsidRPr="00405B07">
        <w:rPr>
          <w:rFonts w:ascii="Calibri" w:eastAsia="Times New Roman" w:hAnsi="Calibri" w:cs="Calibri"/>
          <w:lang w:val="en-US" w:eastAsia="en-AU"/>
        </w:rPr>
        <w:t xml:space="preserve"> for </w:t>
      </w:r>
      <w:proofErr w:type="gramStart"/>
      <w:r w:rsidRPr="00405B07">
        <w:rPr>
          <w:rFonts w:ascii="Calibri" w:eastAsia="Times New Roman" w:hAnsi="Calibri" w:cs="Calibri"/>
          <w:lang w:val="en-US" w:eastAsia="en-AU"/>
        </w:rPr>
        <w:t>each race</w:t>
      </w:r>
      <w:proofErr w:type="gramEnd"/>
      <w:r w:rsidRPr="00405B07">
        <w:rPr>
          <w:rFonts w:ascii="Calibri" w:eastAsia="Times New Roman" w:hAnsi="Calibri" w:cs="Calibri"/>
          <w:lang w:val="en-US" w:eastAsia="en-AU"/>
        </w:rPr>
        <w:t xml:space="preserve"> ride.</w:t>
      </w:r>
    </w:p>
    <w:p w14:paraId="6F859C74" w14:textId="77777777" w:rsidR="006F0ED9" w:rsidRPr="00405B07" w:rsidRDefault="006F0ED9" w:rsidP="00405B07">
      <w:pPr>
        <w:spacing w:after="0" w:line="240" w:lineRule="auto"/>
        <w:rPr>
          <w:rFonts w:ascii="Calibri" w:eastAsia="Times New Roman" w:hAnsi="Calibri" w:cs="Calibri"/>
          <w:lang w:val="en-US" w:eastAsia="en-AU"/>
        </w:rPr>
      </w:pPr>
    </w:p>
    <w:p w14:paraId="6BECBC38" w14:textId="77777777" w:rsidR="00405B07" w:rsidRPr="00405B07" w:rsidRDefault="00405B07" w:rsidP="00405B07">
      <w:pPr>
        <w:spacing w:after="0" w:line="240" w:lineRule="auto"/>
        <w:rPr>
          <w:rFonts w:ascii="Calibri" w:eastAsia="Times New Roman" w:hAnsi="Calibri" w:cs="Calibri"/>
          <w:lang w:val="en-US" w:eastAsia="en-AU"/>
        </w:rPr>
      </w:pPr>
      <w:r w:rsidRPr="00405B07">
        <w:rPr>
          <w:rFonts w:ascii="Calibri" w:eastAsia="Times New Roman" w:hAnsi="Calibri" w:cs="Calibri"/>
          <w:lang w:val="en-US" w:eastAsia="en-AU"/>
        </w:rPr>
        <w:t xml:space="preserve">The insurance covers the jockey during training and on each racetrack in the UAE. The money retained to pay insurance each season exceeds the actual cost of insurance each year, therefore every few years the ERA distributes to every jockey who has ridden in the previous period covered, a lump sum of the total money not paid for insurance equal to the percentage of rides they had in that period. </w:t>
      </w:r>
    </w:p>
    <w:p w14:paraId="73FDAD2C" w14:textId="77777777" w:rsidR="00405B07" w:rsidRPr="00405B07" w:rsidRDefault="00405B07" w:rsidP="00405B07">
      <w:pPr>
        <w:spacing w:after="0" w:line="240" w:lineRule="auto"/>
        <w:rPr>
          <w:rFonts w:ascii="Calibri" w:eastAsia="Times New Roman" w:hAnsi="Calibri" w:cs="Calibri"/>
          <w:lang w:val="en-US" w:eastAsia="en-AU"/>
        </w:rPr>
      </w:pPr>
    </w:p>
    <w:p w14:paraId="65E96280" w14:textId="77777777" w:rsidR="00405B07" w:rsidRPr="00405B07" w:rsidRDefault="00405B07" w:rsidP="00405B07">
      <w:pPr>
        <w:spacing w:after="0" w:line="240" w:lineRule="auto"/>
        <w:rPr>
          <w:rFonts w:ascii="Calibri" w:eastAsia="Times New Roman" w:hAnsi="Calibri" w:cs="Calibri"/>
          <w:lang w:val="en-US" w:eastAsia="en-AU"/>
        </w:rPr>
      </w:pPr>
      <w:r w:rsidRPr="00405B07">
        <w:rPr>
          <w:rFonts w:ascii="Calibri" w:eastAsia="Times New Roman" w:hAnsi="Calibri" w:cs="Calibri"/>
          <w:lang w:val="en-US" w:eastAsia="en-AU"/>
        </w:rPr>
        <w:t xml:space="preserve">Under the ERA, each jockey whose horse wins </w:t>
      </w:r>
      <w:proofErr w:type="gramStart"/>
      <w:r w:rsidRPr="00405B07">
        <w:rPr>
          <w:rFonts w:ascii="Calibri" w:eastAsia="Times New Roman" w:hAnsi="Calibri" w:cs="Calibri"/>
          <w:lang w:val="en-US" w:eastAsia="en-AU"/>
        </w:rPr>
        <w:t>prizemoney</w:t>
      </w:r>
      <w:proofErr w:type="gramEnd"/>
      <w:r w:rsidRPr="00405B07">
        <w:rPr>
          <w:rFonts w:ascii="Calibri" w:eastAsia="Times New Roman" w:hAnsi="Calibri" w:cs="Calibri"/>
          <w:lang w:val="en-US" w:eastAsia="en-AU"/>
        </w:rPr>
        <w:t xml:space="preserve"> receives 10% of those winnings.</w:t>
      </w:r>
    </w:p>
    <w:p w14:paraId="2A7E82A2" w14:textId="79338ED3" w:rsidR="00405B07" w:rsidRPr="00405B07" w:rsidRDefault="00405B07" w:rsidP="009E61FC">
      <w:pPr>
        <w:spacing w:after="0" w:line="240" w:lineRule="auto"/>
        <w:rPr>
          <w:rFonts w:ascii="Calibri" w:eastAsia="Times New Roman" w:hAnsi="Calibri" w:cs="Calibri"/>
          <w:color w:val="1F497D"/>
          <w:lang w:val="en-US" w:eastAsia="en-AU"/>
        </w:rPr>
      </w:pPr>
      <w:r w:rsidRPr="00405B07">
        <w:rPr>
          <w:rFonts w:ascii="Calibri" w:eastAsia="Times New Roman" w:hAnsi="Calibri" w:cs="Calibri"/>
          <w:lang w:val="en-US" w:eastAsia="en-AU"/>
        </w:rPr>
        <w:br/>
      </w:r>
    </w:p>
    <w:p w14:paraId="52664BDB" w14:textId="77777777" w:rsidR="00405B07" w:rsidRPr="00405B07" w:rsidRDefault="00405B07" w:rsidP="00405B07">
      <w:pPr>
        <w:spacing w:after="0" w:line="240" w:lineRule="auto"/>
        <w:rPr>
          <w:rFonts w:ascii="Calibri" w:eastAsia="Times New Roman" w:hAnsi="Calibri" w:cs="Calibri"/>
          <w:color w:val="1F497D"/>
          <w:lang w:val="en-US" w:eastAsia="en-AU"/>
        </w:rPr>
      </w:pPr>
    </w:p>
    <w:p w14:paraId="3978E394" w14:textId="281CE57D" w:rsidR="00405B07" w:rsidRPr="00405B07" w:rsidRDefault="00DB3CDB" w:rsidP="00405B07">
      <w:pPr>
        <w:spacing w:after="0" w:line="240" w:lineRule="auto"/>
        <w:rPr>
          <w:rFonts w:ascii="Calibri" w:eastAsia="Times New Roman" w:hAnsi="Calibri" w:cs="Calibri"/>
          <w:color w:val="1F497D"/>
          <w:lang w:val="en-US" w:eastAsia="en-AU"/>
        </w:rPr>
      </w:pPr>
      <w:proofErr w:type="gramStart"/>
      <w:r w:rsidRPr="00405B07">
        <w:rPr>
          <w:rFonts w:ascii="Calibri" w:eastAsia="Times New Roman" w:hAnsi="Calibri" w:cs="Calibri"/>
          <w:color w:val="1F497D"/>
          <w:lang w:val="en-US" w:eastAsia="en-AU"/>
        </w:rPr>
        <w:t>In regard to</w:t>
      </w:r>
      <w:proofErr w:type="gramEnd"/>
      <w:r w:rsidR="00405B07" w:rsidRPr="00405B07">
        <w:rPr>
          <w:rFonts w:ascii="Calibri" w:eastAsia="Times New Roman" w:hAnsi="Calibri" w:cs="Calibri"/>
          <w:color w:val="1F497D"/>
          <w:lang w:val="en-US" w:eastAsia="en-AU"/>
        </w:rPr>
        <w:t xml:space="preserve"> your questions posed earlier, I can advise that once a rider is </w:t>
      </w:r>
      <w:r w:rsidR="005F2B36" w:rsidRPr="00405B07">
        <w:rPr>
          <w:rFonts w:ascii="Calibri" w:eastAsia="Times New Roman" w:hAnsi="Calibri" w:cs="Calibri"/>
          <w:color w:val="1F497D"/>
          <w:lang w:val="en-US" w:eastAsia="en-AU"/>
        </w:rPr>
        <w:t>licensed</w:t>
      </w:r>
      <w:r w:rsidR="00405B07" w:rsidRPr="00405B07">
        <w:rPr>
          <w:rFonts w:ascii="Calibri" w:eastAsia="Times New Roman" w:hAnsi="Calibri" w:cs="Calibri"/>
          <w:color w:val="1F497D"/>
          <w:lang w:val="en-US" w:eastAsia="en-AU"/>
        </w:rPr>
        <w:t xml:space="preserve"> here as a “Jockey”, they can ride in all trackwork, trials and races in the UAE.</w:t>
      </w:r>
    </w:p>
    <w:p w14:paraId="6DBF887E" w14:textId="77777777" w:rsidR="00405B07" w:rsidRPr="00405B07" w:rsidRDefault="00405B07" w:rsidP="00405B07">
      <w:pPr>
        <w:spacing w:after="0" w:line="240" w:lineRule="auto"/>
        <w:rPr>
          <w:rFonts w:ascii="Calibri" w:eastAsia="Times New Roman" w:hAnsi="Calibri" w:cs="Calibri"/>
          <w:color w:val="1F497D"/>
          <w:lang w:val="en-US" w:eastAsia="en-AU"/>
        </w:rPr>
      </w:pPr>
    </w:p>
    <w:p w14:paraId="67E440E8" w14:textId="0439C166" w:rsidR="00405B07" w:rsidRPr="00405B07" w:rsidRDefault="00405B07" w:rsidP="00405B07">
      <w:pPr>
        <w:spacing w:after="0" w:line="240" w:lineRule="auto"/>
        <w:rPr>
          <w:rFonts w:ascii="Calibri" w:eastAsia="Times New Roman" w:hAnsi="Calibri" w:cs="Calibri"/>
          <w:color w:val="1F497D"/>
          <w:lang w:val="en-US" w:eastAsia="en-AU"/>
        </w:rPr>
      </w:pPr>
      <w:r w:rsidRPr="00405B07">
        <w:rPr>
          <w:rFonts w:ascii="Calibri" w:eastAsia="Times New Roman" w:hAnsi="Calibri" w:cs="Calibri"/>
          <w:color w:val="1F497D"/>
          <w:lang w:val="en-US" w:eastAsia="en-AU"/>
        </w:rPr>
        <w:t xml:space="preserve">I asked our insurance specialist to answer your questions regarding coverage, </w:t>
      </w:r>
      <w:r w:rsidR="005F2B36" w:rsidRPr="00405B07">
        <w:rPr>
          <w:rFonts w:ascii="Calibri" w:eastAsia="Times New Roman" w:hAnsi="Calibri" w:cs="Calibri"/>
          <w:color w:val="1F497D"/>
          <w:lang w:val="en-US" w:eastAsia="en-AU"/>
        </w:rPr>
        <w:t>etc.</w:t>
      </w:r>
      <w:r w:rsidRPr="00405B07">
        <w:rPr>
          <w:rFonts w:ascii="Calibri" w:eastAsia="Times New Roman" w:hAnsi="Calibri" w:cs="Calibri"/>
          <w:color w:val="1F497D"/>
          <w:lang w:val="en-US" w:eastAsia="en-AU"/>
        </w:rPr>
        <w:t xml:space="preserve"> and this was their response:</w:t>
      </w:r>
    </w:p>
    <w:p w14:paraId="3A9AFD4B" w14:textId="77777777" w:rsidR="00405B07" w:rsidRPr="00405B07" w:rsidRDefault="00405B07" w:rsidP="00405B07">
      <w:pPr>
        <w:spacing w:after="0" w:line="240" w:lineRule="auto"/>
        <w:rPr>
          <w:rFonts w:ascii="Calibri" w:eastAsia="Times New Roman" w:hAnsi="Calibri" w:cs="Calibri"/>
          <w:color w:val="1F497D"/>
          <w:lang w:val="en-US" w:eastAsia="en-AU"/>
        </w:rPr>
      </w:pPr>
    </w:p>
    <w:p w14:paraId="66F3E722" w14:textId="000E5E45" w:rsidR="00405B07" w:rsidRPr="00405B07" w:rsidRDefault="00405B07" w:rsidP="00405B07">
      <w:pPr>
        <w:spacing w:after="0" w:line="240" w:lineRule="auto"/>
        <w:ind w:left="720"/>
        <w:rPr>
          <w:rFonts w:ascii="Calibri" w:eastAsia="Times New Roman" w:hAnsi="Calibri" w:cs="Calibri"/>
          <w:color w:val="0070C0"/>
          <w:lang w:val="en-GB" w:eastAsia="en-AU"/>
        </w:rPr>
      </w:pPr>
      <w:r w:rsidRPr="00405B07">
        <w:rPr>
          <w:rFonts w:ascii="Calibri" w:eastAsia="Times New Roman" w:hAnsi="Calibri" w:cs="Calibri"/>
          <w:color w:val="0070C0"/>
          <w:lang w:val="en-GB" w:eastAsia="en-AU"/>
        </w:rPr>
        <w:t>“I’ve had a question put to me re Visiting Jockeys medical and income coverage should they be injured when riding trackwork (riding-out) and riding in races in Dubai.”</w:t>
      </w:r>
      <w:r w:rsidRPr="00405B07">
        <w:rPr>
          <w:rFonts w:ascii="Calibri" w:eastAsia="Times New Roman" w:hAnsi="Calibri" w:cs="Calibri"/>
          <w:lang w:val="en-GB" w:eastAsia="en-AU"/>
        </w:rPr>
        <w:t xml:space="preserve">  </w:t>
      </w:r>
      <w:r w:rsidRPr="00405B07">
        <w:rPr>
          <w:rFonts w:ascii="Calibri" w:eastAsia="Times New Roman" w:hAnsi="Calibri" w:cs="Calibri"/>
          <w:b/>
          <w:bCs/>
          <w:color w:val="00B050"/>
          <w:lang w:val="en-GB" w:eastAsia="en-AU"/>
        </w:rPr>
        <w:t> Yes</w:t>
      </w:r>
      <w:r w:rsidR="00DB3CDB">
        <w:rPr>
          <w:rFonts w:ascii="Calibri" w:eastAsia="Times New Roman" w:hAnsi="Calibri" w:cs="Calibri"/>
          <w:b/>
          <w:bCs/>
          <w:color w:val="00B050"/>
          <w:lang w:val="en-GB" w:eastAsia="en-AU"/>
        </w:rPr>
        <w:t>,</w:t>
      </w:r>
      <w:r w:rsidRPr="00405B07">
        <w:rPr>
          <w:rFonts w:ascii="Calibri" w:eastAsia="Times New Roman" w:hAnsi="Calibri" w:cs="Calibri"/>
          <w:b/>
          <w:bCs/>
          <w:color w:val="00B050"/>
          <w:lang w:val="en-GB" w:eastAsia="en-AU"/>
        </w:rPr>
        <w:t xml:space="preserve"> they will be covered under Jockeys insurance in case of accident during track work riding and races.</w:t>
      </w:r>
    </w:p>
    <w:p w14:paraId="35F6E8BB" w14:textId="77777777" w:rsidR="00405B07" w:rsidRPr="00405B07" w:rsidRDefault="00405B07" w:rsidP="00405B07">
      <w:pPr>
        <w:spacing w:after="0" w:line="240" w:lineRule="auto"/>
        <w:rPr>
          <w:rFonts w:ascii="Calibri" w:eastAsia="Times New Roman" w:hAnsi="Calibri" w:cs="Calibri"/>
          <w:color w:val="0070C0"/>
          <w:lang w:val="en-GB" w:eastAsia="en-AU"/>
        </w:rPr>
      </w:pPr>
      <w:r w:rsidRPr="00405B07">
        <w:rPr>
          <w:rFonts w:ascii="Calibri" w:eastAsia="Times New Roman" w:hAnsi="Calibri" w:cs="Calibri"/>
          <w:color w:val="0070C0"/>
          <w:lang w:val="en-GB" w:eastAsia="en-AU"/>
        </w:rPr>
        <w:t> </w:t>
      </w:r>
    </w:p>
    <w:p w14:paraId="5C4B1E8E" w14:textId="77777777" w:rsidR="00405B07" w:rsidRPr="00405B07" w:rsidRDefault="00405B07" w:rsidP="00405B07">
      <w:pPr>
        <w:spacing w:after="0" w:line="240" w:lineRule="auto"/>
        <w:ind w:firstLine="720"/>
        <w:rPr>
          <w:rFonts w:ascii="Calibri" w:eastAsia="Times New Roman" w:hAnsi="Calibri" w:cs="Calibri"/>
          <w:color w:val="0070C0"/>
          <w:lang w:val="en-GB" w:eastAsia="en-AU"/>
        </w:rPr>
      </w:pPr>
      <w:r w:rsidRPr="00405B07">
        <w:rPr>
          <w:rFonts w:ascii="Calibri" w:eastAsia="Times New Roman" w:hAnsi="Calibri" w:cs="Calibri"/>
          <w:color w:val="0070C0"/>
          <w:lang w:val="en-GB" w:eastAsia="en-AU"/>
        </w:rPr>
        <w:t>“Also, can you advise to what Visiting Jockeys, once licensed, are covered for if injured re medical cover and loss if income?”</w:t>
      </w:r>
    </w:p>
    <w:p w14:paraId="48E01882" w14:textId="77777777" w:rsidR="00405B07" w:rsidRPr="00405B07" w:rsidRDefault="00405B07" w:rsidP="00405B07">
      <w:pPr>
        <w:numPr>
          <w:ilvl w:val="0"/>
          <w:numId w:val="1"/>
        </w:numPr>
        <w:spacing w:after="0" w:line="240" w:lineRule="auto"/>
        <w:rPr>
          <w:rFonts w:ascii="Calibri" w:eastAsia="Times New Roman" w:hAnsi="Calibri" w:cs="Calibri"/>
          <w:b/>
          <w:bCs/>
          <w:color w:val="00B050"/>
          <w:lang w:val="en-GB" w:eastAsia="en-AU"/>
        </w:rPr>
      </w:pPr>
      <w:r w:rsidRPr="00405B07">
        <w:rPr>
          <w:rFonts w:ascii="Calibri" w:eastAsia="Times New Roman" w:hAnsi="Calibri" w:cs="Calibri"/>
          <w:b/>
          <w:bCs/>
          <w:color w:val="00B050"/>
          <w:lang w:val="en-GB" w:eastAsia="en-AU"/>
        </w:rPr>
        <w:t>The medical treatment cost in case of injuries during riding is covered up to an amount of USD 13,000/-.</w:t>
      </w:r>
    </w:p>
    <w:p w14:paraId="581914C8" w14:textId="78376679" w:rsidR="00405B07" w:rsidRPr="00405B07" w:rsidRDefault="00405B07" w:rsidP="00405B07">
      <w:pPr>
        <w:numPr>
          <w:ilvl w:val="0"/>
          <w:numId w:val="1"/>
        </w:numPr>
        <w:spacing w:after="0" w:line="240" w:lineRule="auto"/>
        <w:rPr>
          <w:rFonts w:ascii="Calibri" w:eastAsia="Times New Roman" w:hAnsi="Calibri" w:cs="Calibri"/>
          <w:b/>
          <w:bCs/>
          <w:color w:val="00B050"/>
          <w:lang w:val="en-GB" w:eastAsia="en-AU"/>
        </w:rPr>
      </w:pPr>
      <w:r w:rsidRPr="00405B07">
        <w:rPr>
          <w:rFonts w:ascii="Calibri" w:eastAsia="Times New Roman" w:hAnsi="Calibri" w:cs="Calibri"/>
          <w:b/>
          <w:bCs/>
          <w:color w:val="00B050"/>
          <w:lang w:val="en-GB" w:eastAsia="en-AU"/>
        </w:rPr>
        <w:t xml:space="preserve">For the loss of income, an amount of USD </w:t>
      </w:r>
      <w:r w:rsidR="0077598C">
        <w:rPr>
          <w:rFonts w:ascii="Calibri" w:eastAsia="Times New Roman" w:hAnsi="Calibri" w:cs="Calibri"/>
          <w:b/>
          <w:bCs/>
          <w:color w:val="00B050"/>
          <w:lang w:val="en-GB" w:eastAsia="en-AU"/>
        </w:rPr>
        <w:t>20</w:t>
      </w:r>
      <w:r w:rsidRPr="00405B07">
        <w:rPr>
          <w:rFonts w:ascii="Calibri" w:eastAsia="Times New Roman" w:hAnsi="Calibri" w:cs="Calibri"/>
          <w:b/>
          <w:bCs/>
          <w:color w:val="00B050"/>
          <w:lang w:val="en-GB" w:eastAsia="en-AU"/>
        </w:rPr>
        <w:t xml:space="preserve">00/- per week is payable provided the sick leave certificate issued by Dubai Health </w:t>
      </w:r>
      <w:r w:rsidR="005F2B36" w:rsidRPr="00405B07">
        <w:rPr>
          <w:rFonts w:ascii="Calibri" w:eastAsia="Times New Roman" w:hAnsi="Calibri" w:cs="Calibri"/>
          <w:b/>
          <w:bCs/>
          <w:color w:val="00B050"/>
          <w:lang w:val="en-GB" w:eastAsia="en-AU"/>
        </w:rPr>
        <w:t>Authority (</w:t>
      </w:r>
      <w:r w:rsidRPr="00405B07">
        <w:rPr>
          <w:rFonts w:ascii="Calibri" w:eastAsia="Times New Roman" w:hAnsi="Calibri" w:cs="Calibri"/>
          <w:b/>
          <w:bCs/>
          <w:color w:val="00B050"/>
          <w:lang w:val="en-GB" w:eastAsia="en-AU"/>
        </w:rPr>
        <w:t>DHA).</w:t>
      </w:r>
    </w:p>
    <w:p w14:paraId="553F2987" w14:textId="77777777" w:rsidR="00405B07" w:rsidRDefault="00405B07" w:rsidP="00405B07">
      <w:pPr>
        <w:numPr>
          <w:ilvl w:val="0"/>
          <w:numId w:val="1"/>
        </w:numPr>
        <w:spacing w:after="0" w:line="240" w:lineRule="auto"/>
        <w:rPr>
          <w:rFonts w:ascii="Calibri" w:eastAsia="Times New Roman" w:hAnsi="Calibri" w:cs="Calibri"/>
          <w:b/>
          <w:bCs/>
          <w:color w:val="00B050"/>
          <w:lang w:val="en-GB" w:eastAsia="en-AU"/>
        </w:rPr>
      </w:pPr>
      <w:r w:rsidRPr="00405B07">
        <w:rPr>
          <w:rFonts w:ascii="Calibri" w:eastAsia="Times New Roman" w:hAnsi="Calibri" w:cs="Calibri"/>
          <w:b/>
          <w:bCs/>
          <w:color w:val="00B050"/>
          <w:lang w:val="en-GB" w:eastAsia="en-AU"/>
        </w:rPr>
        <w:t>In case of death due to injury while riding an amount of USD 150,000/-.</w:t>
      </w:r>
    </w:p>
    <w:p w14:paraId="41FBC98E" w14:textId="77777777" w:rsidR="005C1A4D" w:rsidRDefault="005C1A4D" w:rsidP="005C1A4D">
      <w:pPr>
        <w:spacing w:after="0" w:line="240" w:lineRule="auto"/>
        <w:ind w:left="1440"/>
        <w:rPr>
          <w:rFonts w:ascii="Calibri" w:eastAsia="Times New Roman" w:hAnsi="Calibri" w:cs="Calibri"/>
          <w:b/>
          <w:bCs/>
          <w:color w:val="00B050"/>
          <w:lang w:val="en-GB" w:eastAsia="en-AU"/>
        </w:rPr>
      </w:pPr>
    </w:p>
    <w:p w14:paraId="04ADD4A5" w14:textId="410541BE" w:rsidR="00CC756B" w:rsidRPr="005C1A4D" w:rsidRDefault="005C1A4D" w:rsidP="00CC756B">
      <w:pPr>
        <w:spacing w:after="0" w:line="240" w:lineRule="auto"/>
        <w:rPr>
          <w:rFonts w:ascii="Calibri" w:eastAsia="Times New Roman" w:hAnsi="Calibri" w:cs="Calibri"/>
          <w:lang w:val="en-GB" w:eastAsia="en-AU"/>
        </w:rPr>
      </w:pPr>
      <w:r w:rsidRPr="005C1A4D">
        <w:rPr>
          <w:rFonts w:ascii="Calibri" w:eastAsia="Times New Roman" w:hAnsi="Calibri" w:cs="Calibri"/>
          <w:lang w:val="en-GB" w:eastAsia="en-AU"/>
        </w:rPr>
        <w:t>Samuel Shinsky &lt;Samuel.Shinsky@emiratesracing.com&gt;</w:t>
      </w:r>
    </w:p>
    <w:p w14:paraId="7328F6F5" w14:textId="77777777" w:rsidR="00405B07" w:rsidRPr="00405B07" w:rsidRDefault="00405B07" w:rsidP="00405B07">
      <w:pPr>
        <w:spacing w:after="0" w:line="240" w:lineRule="auto"/>
        <w:rPr>
          <w:rFonts w:ascii="Calibri" w:eastAsia="Times New Roman" w:hAnsi="Calibri" w:cs="Calibri"/>
          <w:color w:val="1F497D"/>
          <w:lang w:val="en-US" w:eastAsia="en-AU"/>
        </w:rPr>
      </w:pPr>
    </w:p>
    <w:p w14:paraId="4F042372" w14:textId="68F07294" w:rsidR="00872DF9" w:rsidRPr="006F0ED9" w:rsidRDefault="00CC756B">
      <w:pPr>
        <w:rPr>
          <w:lang w:val="es-ES"/>
        </w:rPr>
      </w:pPr>
      <w:r w:rsidRPr="006F0ED9">
        <w:rPr>
          <w:lang w:val="es-ES"/>
        </w:rPr>
        <w:t>Jason.coetzee@emirate</w:t>
      </w:r>
      <w:r w:rsidR="008F0701" w:rsidRPr="006F0ED9">
        <w:rPr>
          <w:lang w:val="es-ES"/>
        </w:rPr>
        <w:t>s</w:t>
      </w:r>
      <w:r w:rsidRPr="006F0ED9">
        <w:rPr>
          <w:lang w:val="es-ES"/>
        </w:rPr>
        <w:t>racing.com; Manav Vaya &lt;Manav.Vaya@emiratesracing.com&gt;</w:t>
      </w:r>
    </w:p>
    <w:sectPr w:rsidR="00872DF9" w:rsidRPr="006F0ED9" w:rsidSect="008356B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06447"/>
    <w:multiLevelType w:val="hybridMultilevel"/>
    <w:tmpl w:val="FFFFFFFF"/>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num w:numId="1" w16cid:durableId="2128809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B07"/>
    <w:rsid w:val="000E6624"/>
    <w:rsid w:val="0039640A"/>
    <w:rsid w:val="00405B07"/>
    <w:rsid w:val="0046066A"/>
    <w:rsid w:val="00465B80"/>
    <w:rsid w:val="004D7C9F"/>
    <w:rsid w:val="005C1A4D"/>
    <w:rsid w:val="005F2B36"/>
    <w:rsid w:val="006F0ED9"/>
    <w:rsid w:val="007324F1"/>
    <w:rsid w:val="0077598C"/>
    <w:rsid w:val="00872DF9"/>
    <w:rsid w:val="008F0701"/>
    <w:rsid w:val="00982C4D"/>
    <w:rsid w:val="009E61FC"/>
    <w:rsid w:val="00A16ABC"/>
    <w:rsid w:val="00AB278F"/>
    <w:rsid w:val="00BC27A9"/>
    <w:rsid w:val="00BC4AC1"/>
    <w:rsid w:val="00C57265"/>
    <w:rsid w:val="00CC756B"/>
    <w:rsid w:val="00DB3CDB"/>
    <w:rsid w:val="00DC362F"/>
    <w:rsid w:val="00E453A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16403"/>
  <w15:chartTrackingRefBased/>
  <w15:docId w15:val="{13A9A253-9839-4A32-8A6A-CE465E06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5B07"/>
    <w:rPr>
      <w:rFonts w:cs="Times New Roman"/>
      <w:color w:val="0563C1"/>
      <w:u w:val="single"/>
    </w:rPr>
  </w:style>
  <w:style w:type="paragraph" w:styleId="ListParagraph">
    <w:name w:val="List Paragraph"/>
    <w:basedOn w:val="Normal"/>
    <w:uiPriority w:val="34"/>
    <w:qFormat/>
    <w:rsid w:val="00405B07"/>
    <w:pPr>
      <w:spacing w:after="0" w:line="240" w:lineRule="auto"/>
      <w:ind w:left="720"/>
    </w:pPr>
    <w:rPr>
      <w:rFonts w:ascii="Calibri" w:eastAsia="Times New Roman"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Ring</dc:creator>
  <cp:keywords/>
  <dc:description/>
  <cp:lastModifiedBy>Kevin Ring</cp:lastModifiedBy>
  <cp:revision>16</cp:revision>
  <dcterms:created xsi:type="dcterms:W3CDTF">2022-03-11T03:27:00Z</dcterms:created>
  <dcterms:modified xsi:type="dcterms:W3CDTF">2026-02-23T22:15:00Z</dcterms:modified>
</cp:coreProperties>
</file>